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393B1" w14:textId="77777777" w:rsidR="008D2245" w:rsidRDefault="00000000">
      <w:pPr>
        <w:spacing w:after="60"/>
      </w:pPr>
      <w:r>
        <w:rPr>
          <w:rFonts w:ascii="Calibri" w:eastAsia="Calibri" w:hAnsi="Calibri" w:cs="Calibri"/>
          <w:b/>
          <w:bCs/>
          <w:color w:val="2FAF5E"/>
          <w:spacing w:val="70"/>
          <w:sz w:val="22"/>
          <w:szCs w:val="22"/>
        </w:rPr>
        <w:t>COMMUNIQUÉ DE PRESSE</w:t>
      </w:r>
    </w:p>
    <w:p w14:paraId="50D5EDF4" w14:textId="77777777" w:rsidR="008D2245" w:rsidRDefault="00000000">
      <w:pPr>
        <w:spacing w:after="200"/>
      </w:pPr>
      <w:r>
        <w:rPr>
          <w:rFonts w:ascii="Calibri" w:eastAsia="Calibri" w:hAnsi="Calibri" w:cs="Calibri"/>
          <w:color w:val="6B7C85"/>
          <w:sz w:val="19"/>
          <w:szCs w:val="19"/>
        </w:rPr>
        <w:t>Ouagadougou, le 18 août 2026  ·  Pour diffusion immédiate</w:t>
      </w:r>
    </w:p>
    <w:p w14:paraId="3A167ED6" w14:textId="77777777" w:rsidR="008D2245" w:rsidRDefault="00000000">
      <w:pPr>
        <w:spacing w:after="90"/>
      </w:pPr>
      <w:r>
        <w:rPr>
          <w:rFonts w:ascii="Calibri" w:eastAsia="Calibri" w:hAnsi="Calibri" w:cs="Calibri"/>
          <w:b/>
          <w:bCs/>
          <w:color w:val="052A3A"/>
          <w:sz w:val="38"/>
          <w:szCs w:val="38"/>
        </w:rPr>
        <w:t>Vingt-cinq entrepreneurs ouest-africains partent en Chine pour passer de l'importation à la production</w:t>
      </w:r>
    </w:p>
    <w:p w14:paraId="0C0C9F61" w14:textId="77777777" w:rsidR="008D2245" w:rsidRDefault="00000000">
      <w:pPr>
        <w:spacing w:after="220"/>
      </w:pPr>
      <w:r>
        <w:rPr>
          <w:rFonts w:ascii="Calibri" w:eastAsia="Calibri" w:hAnsi="Calibri" w:cs="Calibri"/>
          <w:color w:val="6B7C85"/>
          <w:sz w:val="24"/>
          <w:szCs w:val="24"/>
        </w:rPr>
        <w:t>La Mission Chine 2026 se tiendra du 9 au 19 octobre à Shanghai, Hangzhou et Shenzhen. Ouverte à tous les corps de métier, elle est destinée aux chefs d'entreprise de la zone franc et de Guinée qui souhaitent équiper leur propre unité de production.</w:t>
      </w:r>
    </w:p>
    <w:p w14:paraId="5B4AF23A" w14:textId="77777777" w:rsidR="008D2245" w:rsidRDefault="008D2245">
      <w:pPr>
        <w:pBdr>
          <w:bottom w:val="single" w:sz="6" w:space="1" w:color="D6DFE3"/>
        </w:pBdr>
        <w:spacing w:before="120" w:after="200"/>
      </w:pPr>
    </w:p>
    <w:p w14:paraId="653B786E" w14:textId="77777777" w:rsidR="008D2245" w:rsidRDefault="00000000">
      <w:pPr>
        <w:spacing w:after="150" w:line="280" w:lineRule="auto"/>
      </w:pPr>
      <w:r>
        <w:rPr>
          <w:rFonts w:ascii="Calibri" w:eastAsia="Calibri" w:hAnsi="Calibri" w:cs="Calibri"/>
          <w:color w:val="1A1A1A"/>
          <w:sz w:val="21"/>
          <w:szCs w:val="21"/>
        </w:rPr>
        <w:t>Onze jours en Chine pour cesser d'acheter un produit fini à l'étranger et commencer à le fabriquer sur place. C'est l'objet de la Mission Chine 2026, qui conduira une délégation de vingt-cinq entrepreneurs et industriels ouest-africains dans trois des principaux bassins manufacturiers chinois, du 9 au 19 octobre prochain.</w:t>
      </w:r>
    </w:p>
    <w:p w14:paraId="3587FA3D" w14:textId="77777777" w:rsidR="008D2245" w:rsidRDefault="00000000">
      <w:pPr>
        <w:spacing w:after="150" w:line="280" w:lineRule="auto"/>
      </w:pPr>
      <w:r>
        <w:rPr>
          <w:rFonts w:ascii="Calibri" w:eastAsia="Calibri" w:hAnsi="Calibri" w:cs="Calibri"/>
          <w:color w:val="1A1A1A"/>
          <w:sz w:val="21"/>
          <w:szCs w:val="21"/>
        </w:rPr>
        <w:t>L'opération répond à une réalité que connaissent la plupart des importateurs de la région : La valeur créée par un produit revient d'abord à celui qui le fabrique. Le revendeur, lui, vit d'un écart entre deux prix qu'il ne fixe pas, et cet écart se réduit à chaque hausse décidée en amont. Équiper une unité de production locale change ce rapport, crée des emplois et retient sur place une valeur qui partait jusqu'ici à l'étranger.</w:t>
      </w:r>
    </w:p>
    <w:p w14:paraId="3C97CDAD" w14:textId="77777777" w:rsidR="008D2245" w:rsidRDefault="00000000">
      <w:pPr>
        <w:spacing w:before="260" w:after="110"/>
      </w:pPr>
      <w:r>
        <w:rPr>
          <w:rFonts w:ascii="Calibri" w:eastAsia="Calibri" w:hAnsi="Calibri" w:cs="Calibri"/>
          <w:b/>
          <w:bCs/>
          <w:color w:val="066E93"/>
          <w:sz w:val="25"/>
          <w:szCs w:val="25"/>
        </w:rPr>
        <w:t>Un dispositif préparé dossier par dossier</w:t>
      </w:r>
    </w:p>
    <w:p w14:paraId="26BA45AF" w14:textId="77777777" w:rsidR="008D2245" w:rsidRDefault="00000000">
      <w:pPr>
        <w:spacing w:after="150" w:line="280" w:lineRule="auto"/>
      </w:pPr>
      <w:r>
        <w:rPr>
          <w:rFonts w:ascii="Calibri" w:eastAsia="Calibri" w:hAnsi="Calibri" w:cs="Calibri"/>
          <w:color w:val="1A1A1A"/>
          <w:sz w:val="21"/>
          <w:szCs w:val="21"/>
        </w:rPr>
        <w:t>La mission se distingue d'un salon professionnel par le travail mené en amont. Chaque candidat dépose un cahier des charges précisant ce qu'il souhaite produire, à quel volume et avec quel budget. Ce document est transmis aux partenaires chinois, qui identifient les usines correspondant au projet dans le corps de métier concerné. Chaque unité retenue prépare son catalogue de machines et de lignes de production avant l'arrivée de la délégation.</w:t>
      </w:r>
    </w:p>
    <w:p w14:paraId="53100A43" w14:textId="77777777" w:rsidR="008D2245" w:rsidRDefault="00000000">
      <w:pPr>
        <w:spacing w:after="150" w:line="280" w:lineRule="auto"/>
      </w:pPr>
      <w:r>
        <w:rPr>
          <w:rFonts w:ascii="Calibri" w:eastAsia="Calibri" w:hAnsi="Calibri" w:cs="Calibri"/>
          <w:color w:val="1A1A1A"/>
          <w:sz w:val="21"/>
          <w:szCs w:val="21"/>
        </w:rPr>
        <w:t xml:space="preserve">Sur place, les participants visitent les usines présélectionnées, comparent les devis avec les fabricants sans intermédiaire, et disposent d'un programme de rendez-vous d'affaires construit à partir de leur activité. Bank of China et </w:t>
      </w:r>
      <w:proofErr w:type="spellStart"/>
      <w:r>
        <w:rPr>
          <w:rFonts w:ascii="Calibri" w:eastAsia="Calibri" w:hAnsi="Calibri" w:cs="Calibri"/>
          <w:color w:val="1A1A1A"/>
          <w:sz w:val="21"/>
          <w:szCs w:val="21"/>
        </w:rPr>
        <w:t>Huzhou</w:t>
      </w:r>
      <w:proofErr w:type="spellEnd"/>
      <w:r>
        <w:rPr>
          <w:rFonts w:ascii="Calibri" w:eastAsia="Calibri" w:hAnsi="Calibri" w:cs="Calibri"/>
          <w:color w:val="1A1A1A"/>
          <w:sz w:val="21"/>
          <w:szCs w:val="21"/>
        </w:rPr>
        <w:t xml:space="preserve"> Bank tiennent des sessions de travail avec les porteurs de projets sur leurs besoins de financement. La mission se conclut par la signature de contrats d'acquisition, de conventions de partenariat industriel ou de protocoles d'entente.</w:t>
      </w:r>
    </w:p>
    <w:p w14:paraId="29669551" w14:textId="77777777" w:rsidR="008D2245" w:rsidRDefault="00000000">
      <w:pPr>
        <w:spacing w:before="260" w:after="110"/>
      </w:pPr>
      <w:r>
        <w:rPr>
          <w:rFonts w:ascii="Calibri" w:eastAsia="Calibri" w:hAnsi="Calibri" w:cs="Calibri"/>
          <w:b/>
          <w:bCs/>
          <w:color w:val="066E93"/>
          <w:sz w:val="25"/>
          <w:szCs w:val="25"/>
        </w:rPr>
        <w:t>Toutes les filières concernées</w:t>
      </w:r>
    </w:p>
    <w:p w14:paraId="5F7B0A42" w14:textId="77777777" w:rsidR="008D2245" w:rsidRDefault="00000000">
      <w:pPr>
        <w:spacing w:after="150" w:line="280" w:lineRule="auto"/>
      </w:pPr>
      <w:r>
        <w:rPr>
          <w:rFonts w:ascii="Calibri" w:eastAsia="Calibri" w:hAnsi="Calibri" w:cs="Calibri"/>
          <w:color w:val="1A1A1A"/>
          <w:sz w:val="21"/>
          <w:szCs w:val="21"/>
        </w:rPr>
        <w:t>Ouverte à tous les corps de métier sans exception, la mission accueille notamment des projets en transformation agroalimentaire, matériaux de construction, cosmétique et transformation du karité, confection textile, énergie solaire et chaîne du froid, pisciculture, emballage, imprimerie et hôtellerie. Les candidatures sont reçues depuis l'ensemble de la zone franc ainsi que la Guinée, et la coordination des dossiers, des visas et des départs est assurée depuis Ouagadougou quelle que soit la ville d'origine du participant.</w:t>
      </w:r>
    </w:p>
    <w:p w14:paraId="0E456AE9" w14:textId="77777777" w:rsidR="008D2245" w:rsidRDefault="00000000">
      <w:pPr>
        <w:spacing w:before="260" w:after="110"/>
      </w:pPr>
      <w:r>
        <w:rPr>
          <w:rFonts w:ascii="Calibri" w:eastAsia="Calibri" w:hAnsi="Calibri" w:cs="Calibri"/>
          <w:b/>
          <w:bCs/>
          <w:color w:val="066E93"/>
          <w:sz w:val="25"/>
          <w:szCs w:val="25"/>
        </w:rPr>
        <w:t>Une organisation ouest-africaine adossée à des partenaires chinois</w:t>
      </w:r>
    </w:p>
    <w:p w14:paraId="18231376" w14:textId="186253F1" w:rsidR="00654FE4" w:rsidRDefault="00000000">
      <w:pPr>
        <w:spacing w:after="150" w:line="280" w:lineRule="auto"/>
        <w:rPr>
          <w:rFonts w:ascii="Calibri" w:eastAsia="Calibri" w:hAnsi="Calibri" w:cs="Calibri"/>
          <w:color w:val="1A1A1A"/>
          <w:sz w:val="21"/>
          <w:szCs w:val="21"/>
        </w:rPr>
      </w:pPr>
      <w:r>
        <w:rPr>
          <w:rFonts w:ascii="Calibri" w:eastAsia="Calibri" w:hAnsi="Calibri" w:cs="Calibri"/>
          <w:color w:val="1A1A1A"/>
          <w:sz w:val="21"/>
          <w:szCs w:val="21"/>
        </w:rPr>
        <w:t xml:space="preserve">La Mission Chine 2026 est organisée par </w:t>
      </w:r>
      <w:proofErr w:type="spellStart"/>
      <w:r>
        <w:rPr>
          <w:rFonts w:ascii="Calibri" w:eastAsia="Calibri" w:hAnsi="Calibri" w:cs="Calibri"/>
          <w:color w:val="1A1A1A"/>
          <w:sz w:val="21"/>
          <w:szCs w:val="21"/>
        </w:rPr>
        <w:t>Pharm'Xpert</w:t>
      </w:r>
      <w:proofErr w:type="spellEnd"/>
      <w:r>
        <w:rPr>
          <w:rFonts w:ascii="Calibri" w:eastAsia="Calibri" w:hAnsi="Calibri" w:cs="Calibri"/>
          <w:color w:val="1A1A1A"/>
          <w:sz w:val="21"/>
          <w:szCs w:val="21"/>
        </w:rPr>
        <w:t xml:space="preserve"> SA avec SINOBID (Tianjin) et BHOA International, en lien avec la Plateforme internationale des données de marchés publics, Bank of China, </w:t>
      </w:r>
      <w:proofErr w:type="spellStart"/>
      <w:r>
        <w:rPr>
          <w:rFonts w:ascii="Calibri" w:eastAsia="Calibri" w:hAnsi="Calibri" w:cs="Calibri"/>
          <w:color w:val="1A1A1A"/>
          <w:sz w:val="21"/>
          <w:szCs w:val="21"/>
        </w:rPr>
        <w:t>Huzhou</w:t>
      </w:r>
      <w:proofErr w:type="spellEnd"/>
      <w:r>
        <w:rPr>
          <w:rFonts w:ascii="Calibri" w:eastAsia="Calibri" w:hAnsi="Calibri" w:cs="Calibri"/>
          <w:color w:val="1A1A1A"/>
          <w:sz w:val="21"/>
          <w:szCs w:val="21"/>
        </w:rPr>
        <w:t xml:space="preserve"> Bank et le bureau de promotion des investissements et des technologies de l'Organisation des Nations unies pour le développement industriel. La coordination pour l'Afrique de l'Ouest est assurée par Orchideo Consulting, et la billetterie aérienne par Phoenix Business </w:t>
      </w:r>
      <w:proofErr w:type="spellStart"/>
      <w:r>
        <w:rPr>
          <w:rFonts w:ascii="Calibri" w:eastAsia="Calibri" w:hAnsi="Calibri" w:cs="Calibri"/>
          <w:color w:val="1A1A1A"/>
          <w:sz w:val="21"/>
          <w:szCs w:val="21"/>
        </w:rPr>
        <w:t>Travels</w:t>
      </w:r>
      <w:proofErr w:type="spellEnd"/>
      <w:r>
        <w:rPr>
          <w:rFonts w:ascii="Calibri" w:eastAsia="Calibri" w:hAnsi="Calibri" w:cs="Calibri"/>
          <w:color w:val="1A1A1A"/>
          <w:sz w:val="21"/>
          <w:szCs w:val="21"/>
        </w:rPr>
        <w:t xml:space="preserve"> &amp; Tours, agence agréée par l'Association internationale du transport aérien.</w:t>
      </w:r>
    </w:p>
    <w:p w14:paraId="0F3B0A9D" w14:textId="77777777" w:rsidR="00654FE4" w:rsidRDefault="00654FE4">
      <w:pPr>
        <w:rPr>
          <w:rFonts w:ascii="Calibri" w:eastAsia="Calibri" w:hAnsi="Calibri" w:cs="Calibri"/>
          <w:color w:val="1A1A1A"/>
          <w:sz w:val="21"/>
          <w:szCs w:val="21"/>
        </w:rPr>
      </w:pPr>
      <w:r>
        <w:rPr>
          <w:rFonts w:ascii="Calibri" w:eastAsia="Calibri" w:hAnsi="Calibri" w:cs="Calibri"/>
          <w:color w:val="1A1A1A"/>
          <w:sz w:val="21"/>
          <w:szCs w:val="21"/>
        </w:rPr>
        <w:br w:type="page"/>
      </w:r>
    </w:p>
    <w:p w14:paraId="31AB6C31" w14:textId="77777777" w:rsidR="008D2245" w:rsidRDefault="008D2245">
      <w:pPr>
        <w:spacing w:after="150" w:line="280" w:lineRule="auto"/>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D2245" w14:paraId="7DC4C0B0" w14:textId="77777777">
        <w:tblPrEx>
          <w:tblCellMar>
            <w:top w:w="0" w:type="dxa"/>
            <w:bottom w:w="0" w:type="dxa"/>
          </w:tblCellMar>
        </w:tblPrEx>
        <w:tc>
          <w:tcPr>
            <w:tcW w:w="9360" w:type="dxa"/>
            <w:tcBorders>
              <w:left w:val="single" w:sz="18" w:space="0" w:color="2FAF5E"/>
            </w:tcBorders>
            <w:shd w:val="clear" w:color="auto" w:fill="F2F7F9"/>
            <w:tcMar>
              <w:top w:w="70" w:type="dxa"/>
              <w:left w:w="200" w:type="dxa"/>
              <w:bottom w:w="70" w:type="dxa"/>
              <w:right w:w="200" w:type="dxa"/>
            </w:tcMar>
          </w:tcPr>
          <w:p w14:paraId="14AE4CCB" w14:textId="77777777" w:rsidR="008D2245" w:rsidRDefault="00000000">
            <w:pPr>
              <w:spacing w:line="280" w:lineRule="auto"/>
            </w:pPr>
            <w:r>
              <w:rPr>
                <w:rFonts w:ascii="Calibri" w:eastAsia="Calibri" w:hAnsi="Calibri" w:cs="Calibri"/>
                <w:i/>
                <w:iCs/>
                <w:sz w:val="21"/>
                <w:szCs w:val="21"/>
              </w:rPr>
              <w:t>« Nos entrepreneurs connaissent leurs marchés et leurs produits mieux que quiconque. Ce qui leur manque, c'est l'accès direct à ceux qui fabriquent, et à ceux qui financent. Cette mission organise cet accès, dossier par dossier, pour que chacun reparte avec un projet engagé plutôt qu'avec un carnet de contacts. »</w:t>
            </w:r>
          </w:p>
        </w:tc>
      </w:tr>
      <w:tr w:rsidR="008D2245" w14:paraId="121FD3B9" w14:textId="77777777">
        <w:tblPrEx>
          <w:tblCellMar>
            <w:top w:w="0" w:type="dxa"/>
            <w:bottom w:w="0" w:type="dxa"/>
          </w:tblCellMar>
        </w:tblPrEx>
        <w:tc>
          <w:tcPr>
            <w:tcW w:w="9360" w:type="dxa"/>
            <w:tcBorders>
              <w:left w:val="single" w:sz="18" w:space="0" w:color="2FAF5E"/>
            </w:tcBorders>
            <w:shd w:val="clear" w:color="auto" w:fill="F2F7F9"/>
            <w:tcMar>
              <w:top w:w="70" w:type="dxa"/>
              <w:left w:w="200" w:type="dxa"/>
              <w:bottom w:w="70" w:type="dxa"/>
              <w:right w:w="200" w:type="dxa"/>
            </w:tcMar>
          </w:tcPr>
          <w:p w14:paraId="002121F1" w14:textId="77777777" w:rsidR="008D2245" w:rsidRDefault="00000000">
            <w:pPr>
              <w:spacing w:line="280" w:lineRule="auto"/>
            </w:pPr>
            <w:r>
              <w:rPr>
                <w:rFonts w:ascii="Calibri" w:eastAsia="Calibri" w:hAnsi="Calibri" w:cs="Calibri"/>
                <w:b/>
                <w:bCs/>
                <w:sz w:val="21"/>
                <w:szCs w:val="21"/>
              </w:rPr>
              <w:t xml:space="preserve">Dr. Malick Abdoulaye BA, Directeur général de </w:t>
            </w:r>
            <w:proofErr w:type="spellStart"/>
            <w:r>
              <w:rPr>
                <w:rFonts w:ascii="Calibri" w:eastAsia="Calibri" w:hAnsi="Calibri" w:cs="Calibri"/>
                <w:b/>
                <w:bCs/>
                <w:sz w:val="21"/>
                <w:szCs w:val="21"/>
              </w:rPr>
              <w:t>Pharm'Xpert</w:t>
            </w:r>
            <w:proofErr w:type="spellEnd"/>
            <w:r>
              <w:rPr>
                <w:rFonts w:ascii="Calibri" w:eastAsia="Calibri" w:hAnsi="Calibri" w:cs="Calibri"/>
                <w:b/>
                <w:bCs/>
                <w:sz w:val="21"/>
                <w:szCs w:val="21"/>
              </w:rPr>
              <w:t xml:space="preserve"> SA</w:t>
            </w:r>
          </w:p>
        </w:tc>
      </w:tr>
    </w:tbl>
    <w:p w14:paraId="6A0A2A63" w14:textId="77777777" w:rsidR="008D2245" w:rsidRDefault="00000000">
      <w:pPr>
        <w:spacing w:before="260" w:after="110"/>
      </w:pPr>
      <w:r>
        <w:rPr>
          <w:rFonts w:ascii="Calibri" w:eastAsia="Calibri" w:hAnsi="Calibri" w:cs="Calibri"/>
          <w:b/>
          <w:bCs/>
          <w:color w:val="066E93"/>
          <w:sz w:val="25"/>
          <w:szCs w:val="25"/>
        </w:rPr>
        <w:t>Modalités de participation</w:t>
      </w:r>
    </w:p>
    <w:p w14:paraId="2308F96E" w14:textId="77777777" w:rsidR="008D2245" w:rsidRDefault="00000000">
      <w:pPr>
        <w:spacing w:after="150" w:line="280" w:lineRule="auto"/>
      </w:pPr>
      <w:r>
        <w:rPr>
          <w:rFonts w:ascii="Calibri" w:eastAsia="Calibri" w:hAnsi="Calibri" w:cs="Calibri"/>
          <w:color w:val="1A1A1A"/>
          <w:sz w:val="21"/>
          <w:szCs w:val="21"/>
        </w:rPr>
        <w:t xml:space="preserve">La participation s'élève à 3.200.000 FCFA, comprenant le billet d'avion international, l'hébergement en hôtels 5 étoiles, le transport interne haut de gamme, la restauration, l'interprétation simultanée, les visites d'usines et les rendez-vous d'affaires. Le dossier de candidature devient recevable au versement de 500.000 FCFA, intégralement déduits du montant total. En cas de dossier non retenu ou de visa refusé, cette somme est remboursée par </w:t>
      </w:r>
      <w:proofErr w:type="spellStart"/>
      <w:r>
        <w:rPr>
          <w:rFonts w:ascii="Calibri" w:eastAsia="Calibri" w:hAnsi="Calibri" w:cs="Calibri"/>
          <w:color w:val="1A1A1A"/>
          <w:sz w:val="21"/>
          <w:szCs w:val="21"/>
        </w:rPr>
        <w:t>Pharm'Xpert</w:t>
      </w:r>
      <w:proofErr w:type="spellEnd"/>
      <w:r>
        <w:rPr>
          <w:rFonts w:ascii="Calibri" w:eastAsia="Calibri" w:hAnsi="Calibri" w:cs="Calibri"/>
          <w:color w:val="1A1A1A"/>
          <w:sz w:val="21"/>
          <w:szCs w:val="21"/>
        </w:rPr>
        <w:t xml:space="preserve"> SA sous quarante-huit heures ouvrées.</w:t>
      </w:r>
    </w:p>
    <w:p w14:paraId="2A55B85F" w14:textId="77777777" w:rsidR="008D2245" w:rsidRDefault="00000000">
      <w:pPr>
        <w:spacing w:after="150" w:line="280" w:lineRule="auto"/>
      </w:pPr>
      <w:r>
        <w:rPr>
          <w:rFonts w:ascii="Calibri" w:eastAsia="Calibri" w:hAnsi="Calibri" w:cs="Calibri"/>
          <w:color w:val="1A1A1A"/>
          <w:sz w:val="21"/>
          <w:szCs w:val="21"/>
        </w:rPr>
        <w:t>Les candidatures sont ouvertes jusqu'au 9 septembre 2026. La délégation est limitée à vingt-cinq participants, la sélection se faisant sur dossier, et la mission est maintenue quel que soit l'effectif retenu.</w:t>
      </w:r>
    </w:p>
    <w:p w14:paraId="358ECBF6" w14:textId="77777777" w:rsidR="008D2245" w:rsidRDefault="008D2245">
      <w:pPr>
        <w:pBdr>
          <w:bottom w:val="single" w:sz="6" w:space="1" w:color="D6DFE3"/>
        </w:pBdr>
        <w:spacing w:before="120" w:after="200"/>
      </w:pPr>
    </w:p>
    <w:p w14:paraId="42335FBA" w14:textId="77777777" w:rsidR="008D2245" w:rsidRDefault="00000000">
      <w:pPr>
        <w:spacing w:after="110"/>
      </w:pPr>
      <w:r>
        <w:rPr>
          <w:rFonts w:ascii="Calibri" w:eastAsia="Calibri" w:hAnsi="Calibri" w:cs="Calibri"/>
          <w:b/>
          <w:bCs/>
          <w:color w:val="052A3A"/>
          <w:sz w:val="25"/>
          <w:szCs w:val="25"/>
        </w:rPr>
        <w:t>En bref</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0"/>
        <w:gridCol w:w="6860"/>
      </w:tblGrid>
      <w:tr w:rsidR="008D2245" w14:paraId="61C8F5CE" w14:textId="77777777" w:rsidTr="005C28D1">
        <w:tblPrEx>
          <w:tblCellMar>
            <w:top w:w="0" w:type="dxa"/>
            <w:bottom w:w="0" w:type="dxa"/>
          </w:tblCellMar>
        </w:tblPrEx>
        <w:tc>
          <w:tcPr>
            <w:tcW w:w="2830" w:type="dxa"/>
            <w:shd w:val="clear" w:color="auto" w:fill="F2F7F9"/>
            <w:tcMar>
              <w:top w:w="70" w:type="dxa"/>
              <w:left w:w="120" w:type="dxa"/>
              <w:bottom w:w="70" w:type="dxa"/>
              <w:right w:w="120" w:type="dxa"/>
            </w:tcMar>
          </w:tcPr>
          <w:p w14:paraId="47EC47B9" w14:textId="77777777" w:rsidR="008D2245" w:rsidRDefault="00000000">
            <w:r>
              <w:rPr>
                <w:rFonts w:ascii="Calibri" w:eastAsia="Calibri" w:hAnsi="Calibri" w:cs="Calibri"/>
                <w:b/>
                <w:bCs/>
                <w:color w:val="052A3A"/>
              </w:rPr>
              <w:t>Dates</w:t>
            </w:r>
          </w:p>
        </w:tc>
        <w:tc>
          <w:tcPr>
            <w:tcW w:w="6860" w:type="dxa"/>
            <w:tcMar>
              <w:top w:w="70" w:type="dxa"/>
              <w:left w:w="120" w:type="dxa"/>
              <w:bottom w:w="70" w:type="dxa"/>
              <w:right w:w="120" w:type="dxa"/>
            </w:tcMar>
          </w:tcPr>
          <w:p w14:paraId="4E88664A" w14:textId="77777777" w:rsidR="008D2245" w:rsidRDefault="00000000">
            <w:r>
              <w:rPr>
                <w:rFonts w:ascii="Calibri" w:eastAsia="Calibri" w:hAnsi="Calibri" w:cs="Calibri"/>
              </w:rPr>
              <w:t>Du 9 au 19 octobre 2026</w:t>
            </w:r>
          </w:p>
        </w:tc>
      </w:tr>
      <w:tr w:rsidR="008D2245" w14:paraId="5C1C753C" w14:textId="77777777" w:rsidTr="005C28D1">
        <w:tblPrEx>
          <w:tblCellMar>
            <w:top w:w="0" w:type="dxa"/>
            <w:bottom w:w="0" w:type="dxa"/>
          </w:tblCellMar>
        </w:tblPrEx>
        <w:tc>
          <w:tcPr>
            <w:tcW w:w="2830" w:type="dxa"/>
            <w:shd w:val="clear" w:color="auto" w:fill="F2F7F9"/>
            <w:tcMar>
              <w:top w:w="70" w:type="dxa"/>
              <w:left w:w="120" w:type="dxa"/>
              <w:bottom w:w="70" w:type="dxa"/>
              <w:right w:w="120" w:type="dxa"/>
            </w:tcMar>
          </w:tcPr>
          <w:p w14:paraId="758AC044" w14:textId="77777777" w:rsidR="008D2245" w:rsidRDefault="00000000">
            <w:r>
              <w:rPr>
                <w:rFonts w:ascii="Calibri" w:eastAsia="Calibri" w:hAnsi="Calibri" w:cs="Calibri"/>
                <w:b/>
                <w:bCs/>
                <w:color w:val="052A3A"/>
              </w:rPr>
              <w:t>Villes</w:t>
            </w:r>
          </w:p>
        </w:tc>
        <w:tc>
          <w:tcPr>
            <w:tcW w:w="6860" w:type="dxa"/>
            <w:tcMar>
              <w:top w:w="70" w:type="dxa"/>
              <w:left w:w="120" w:type="dxa"/>
              <w:bottom w:w="70" w:type="dxa"/>
              <w:right w:w="120" w:type="dxa"/>
            </w:tcMar>
          </w:tcPr>
          <w:p w14:paraId="66FEE823" w14:textId="77777777" w:rsidR="008D2245" w:rsidRDefault="00000000">
            <w:r>
              <w:rPr>
                <w:rFonts w:ascii="Calibri" w:eastAsia="Calibri" w:hAnsi="Calibri" w:cs="Calibri"/>
              </w:rPr>
              <w:t>Shanghai, Hangzhou, Shenzhen</w:t>
            </w:r>
          </w:p>
        </w:tc>
      </w:tr>
      <w:tr w:rsidR="008D2245" w14:paraId="197A8657" w14:textId="77777777" w:rsidTr="005C28D1">
        <w:tblPrEx>
          <w:tblCellMar>
            <w:top w:w="0" w:type="dxa"/>
            <w:bottom w:w="0" w:type="dxa"/>
          </w:tblCellMar>
        </w:tblPrEx>
        <w:tc>
          <w:tcPr>
            <w:tcW w:w="2830" w:type="dxa"/>
            <w:shd w:val="clear" w:color="auto" w:fill="F2F7F9"/>
            <w:tcMar>
              <w:top w:w="70" w:type="dxa"/>
              <w:left w:w="120" w:type="dxa"/>
              <w:bottom w:w="70" w:type="dxa"/>
              <w:right w:w="120" w:type="dxa"/>
            </w:tcMar>
          </w:tcPr>
          <w:p w14:paraId="4ACA5590" w14:textId="77777777" w:rsidR="008D2245" w:rsidRDefault="00000000">
            <w:r>
              <w:rPr>
                <w:rFonts w:ascii="Calibri" w:eastAsia="Calibri" w:hAnsi="Calibri" w:cs="Calibri"/>
                <w:b/>
                <w:bCs/>
                <w:color w:val="052A3A"/>
              </w:rPr>
              <w:t>Participants</w:t>
            </w:r>
          </w:p>
        </w:tc>
        <w:tc>
          <w:tcPr>
            <w:tcW w:w="6860" w:type="dxa"/>
            <w:tcMar>
              <w:top w:w="70" w:type="dxa"/>
              <w:left w:w="120" w:type="dxa"/>
              <w:bottom w:w="70" w:type="dxa"/>
              <w:right w:w="120" w:type="dxa"/>
            </w:tcMar>
          </w:tcPr>
          <w:p w14:paraId="4F415C30" w14:textId="77777777" w:rsidR="008D2245" w:rsidRDefault="00000000">
            <w:r>
              <w:rPr>
                <w:rFonts w:ascii="Calibri" w:eastAsia="Calibri" w:hAnsi="Calibri" w:cs="Calibri"/>
              </w:rPr>
              <w:t>Vingt-cinq entrepreneurs et industriels ouest-africains</w:t>
            </w:r>
          </w:p>
        </w:tc>
      </w:tr>
      <w:tr w:rsidR="008D2245" w14:paraId="3D3100BE" w14:textId="77777777" w:rsidTr="005C28D1">
        <w:tblPrEx>
          <w:tblCellMar>
            <w:top w:w="0" w:type="dxa"/>
            <w:bottom w:w="0" w:type="dxa"/>
          </w:tblCellMar>
        </w:tblPrEx>
        <w:tc>
          <w:tcPr>
            <w:tcW w:w="2830" w:type="dxa"/>
            <w:shd w:val="clear" w:color="auto" w:fill="F2F7F9"/>
            <w:tcMar>
              <w:top w:w="70" w:type="dxa"/>
              <w:left w:w="120" w:type="dxa"/>
              <w:bottom w:w="70" w:type="dxa"/>
              <w:right w:w="120" w:type="dxa"/>
            </w:tcMar>
          </w:tcPr>
          <w:p w14:paraId="0C807679" w14:textId="77777777" w:rsidR="008D2245" w:rsidRDefault="00000000">
            <w:r>
              <w:rPr>
                <w:rFonts w:ascii="Calibri" w:eastAsia="Calibri" w:hAnsi="Calibri" w:cs="Calibri"/>
                <w:b/>
                <w:bCs/>
                <w:color w:val="052A3A"/>
              </w:rPr>
              <w:t>Secteurs</w:t>
            </w:r>
          </w:p>
        </w:tc>
        <w:tc>
          <w:tcPr>
            <w:tcW w:w="6860" w:type="dxa"/>
            <w:tcMar>
              <w:top w:w="70" w:type="dxa"/>
              <w:left w:w="120" w:type="dxa"/>
              <w:bottom w:w="70" w:type="dxa"/>
              <w:right w:w="120" w:type="dxa"/>
            </w:tcMar>
          </w:tcPr>
          <w:p w14:paraId="374DC2A5" w14:textId="77777777" w:rsidR="008D2245" w:rsidRDefault="00000000">
            <w:r>
              <w:rPr>
                <w:rFonts w:ascii="Calibri" w:eastAsia="Calibri" w:hAnsi="Calibri" w:cs="Calibri"/>
              </w:rPr>
              <w:t>Tous corps de métier</w:t>
            </w:r>
          </w:p>
        </w:tc>
      </w:tr>
      <w:tr w:rsidR="008D2245" w14:paraId="58E03D39" w14:textId="77777777" w:rsidTr="005C28D1">
        <w:tblPrEx>
          <w:tblCellMar>
            <w:top w:w="0" w:type="dxa"/>
            <w:bottom w:w="0" w:type="dxa"/>
          </w:tblCellMar>
        </w:tblPrEx>
        <w:tc>
          <w:tcPr>
            <w:tcW w:w="2830" w:type="dxa"/>
            <w:shd w:val="clear" w:color="auto" w:fill="F2F7F9"/>
            <w:tcMar>
              <w:top w:w="70" w:type="dxa"/>
              <w:left w:w="120" w:type="dxa"/>
              <w:bottom w:w="70" w:type="dxa"/>
              <w:right w:w="120" w:type="dxa"/>
            </w:tcMar>
          </w:tcPr>
          <w:p w14:paraId="1BF659D5" w14:textId="77777777" w:rsidR="008D2245" w:rsidRDefault="00000000">
            <w:r>
              <w:rPr>
                <w:rFonts w:ascii="Calibri" w:eastAsia="Calibri" w:hAnsi="Calibri" w:cs="Calibri"/>
                <w:b/>
                <w:bCs/>
                <w:color w:val="052A3A"/>
              </w:rPr>
              <w:t>Pays concernés</w:t>
            </w:r>
          </w:p>
        </w:tc>
        <w:tc>
          <w:tcPr>
            <w:tcW w:w="6860" w:type="dxa"/>
            <w:tcMar>
              <w:top w:w="70" w:type="dxa"/>
              <w:left w:w="120" w:type="dxa"/>
              <w:bottom w:w="70" w:type="dxa"/>
              <w:right w:w="120" w:type="dxa"/>
            </w:tcMar>
          </w:tcPr>
          <w:p w14:paraId="54E10DEE" w14:textId="77777777" w:rsidR="008D2245" w:rsidRDefault="00000000">
            <w:r>
              <w:rPr>
                <w:rFonts w:ascii="Calibri" w:eastAsia="Calibri" w:hAnsi="Calibri" w:cs="Calibri"/>
              </w:rPr>
              <w:t>Zone franc et Guinée</w:t>
            </w:r>
          </w:p>
        </w:tc>
      </w:tr>
      <w:tr w:rsidR="008D2245" w14:paraId="619D45E6" w14:textId="77777777" w:rsidTr="005C28D1">
        <w:tblPrEx>
          <w:tblCellMar>
            <w:top w:w="0" w:type="dxa"/>
            <w:bottom w:w="0" w:type="dxa"/>
          </w:tblCellMar>
        </w:tblPrEx>
        <w:tc>
          <w:tcPr>
            <w:tcW w:w="2830" w:type="dxa"/>
            <w:shd w:val="clear" w:color="auto" w:fill="F2F7F9"/>
            <w:tcMar>
              <w:top w:w="70" w:type="dxa"/>
              <w:left w:w="120" w:type="dxa"/>
              <w:bottom w:w="70" w:type="dxa"/>
              <w:right w:w="120" w:type="dxa"/>
            </w:tcMar>
          </w:tcPr>
          <w:p w14:paraId="2D99A4C6" w14:textId="77777777" w:rsidR="008D2245" w:rsidRDefault="00000000">
            <w:r>
              <w:rPr>
                <w:rFonts w:ascii="Calibri" w:eastAsia="Calibri" w:hAnsi="Calibri" w:cs="Calibri"/>
                <w:b/>
                <w:bCs/>
                <w:color w:val="052A3A"/>
              </w:rPr>
              <w:t>Participation</w:t>
            </w:r>
          </w:p>
        </w:tc>
        <w:tc>
          <w:tcPr>
            <w:tcW w:w="6860" w:type="dxa"/>
            <w:tcMar>
              <w:top w:w="70" w:type="dxa"/>
              <w:left w:w="120" w:type="dxa"/>
              <w:bottom w:w="70" w:type="dxa"/>
              <w:right w:w="120" w:type="dxa"/>
            </w:tcMar>
          </w:tcPr>
          <w:p w14:paraId="7A531D70" w14:textId="77777777" w:rsidR="008D2245" w:rsidRDefault="00000000">
            <w:r>
              <w:rPr>
                <w:rFonts w:ascii="Calibri" w:eastAsia="Calibri" w:hAnsi="Calibri" w:cs="Calibri"/>
              </w:rPr>
              <w:t>3.200.000 FCFA, dont 500.000 FCFA à la candidature, déductibles</w:t>
            </w:r>
          </w:p>
        </w:tc>
      </w:tr>
      <w:tr w:rsidR="008D2245" w14:paraId="33BA3E81" w14:textId="77777777" w:rsidTr="005C28D1">
        <w:tblPrEx>
          <w:tblCellMar>
            <w:top w:w="0" w:type="dxa"/>
            <w:bottom w:w="0" w:type="dxa"/>
          </w:tblCellMar>
        </w:tblPrEx>
        <w:tc>
          <w:tcPr>
            <w:tcW w:w="2830" w:type="dxa"/>
            <w:shd w:val="clear" w:color="auto" w:fill="F2F7F9"/>
            <w:tcMar>
              <w:top w:w="70" w:type="dxa"/>
              <w:left w:w="120" w:type="dxa"/>
              <w:bottom w:w="70" w:type="dxa"/>
              <w:right w:w="120" w:type="dxa"/>
            </w:tcMar>
          </w:tcPr>
          <w:p w14:paraId="698F7E44" w14:textId="77777777" w:rsidR="008D2245" w:rsidRDefault="00000000">
            <w:r>
              <w:rPr>
                <w:rFonts w:ascii="Calibri" w:eastAsia="Calibri" w:hAnsi="Calibri" w:cs="Calibri"/>
                <w:b/>
                <w:bCs/>
                <w:color w:val="052A3A"/>
              </w:rPr>
              <w:t>Clôture des candidatures</w:t>
            </w:r>
          </w:p>
        </w:tc>
        <w:tc>
          <w:tcPr>
            <w:tcW w:w="6860" w:type="dxa"/>
            <w:tcMar>
              <w:top w:w="70" w:type="dxa"/>
              <w:left w:w="120" w:type="dxa"/>
              <w:bottom w:w="70" w:type="dxa"/>
              <w:right w:w="120" w:type="dxa"/>
            </w:tcMar>
          </w:tcPr>
          <w:p w14:paraId="40EBDE41" w14:textId="77777777" w:rsidR="008D2245" w:rsidRDefault="00000000">
            <w:r>
              <w:rPr>
                <w:rFonts w:ascii="Calibri" w:eastAsia="Calibri" w:hAnsi="Calibri" w:cs="Calibri"/>
              </w:rPr>
              <w:t>9 septembre 2026</w:t>
            </w:r>
          </w:p>
        </w:tc>
      </w:tr>
      <w:tr w:rsidR="008D2245" w14:paraId="1D9B71B5" w14:textId="77777777" w:rsidTr="005C28D1">
        <w:tblPrEx>
          <w:tblCellMar>
            <w:top w:w="0" w:type="dxa"/>
            <w:bottom w:w="0" w:type="dxa"/>
          </w:tblCellMar>
        </w:tblPrEx>
        <w:tc>
          <w:tcPr>
            <w:tcW w:w="2830" w:type="dxa"/>
            <w:shd w:val="clear" w:color="auto" w:fill="F2F7F9"/>
            <w:tcMar>
              <w:top w:w="70" w:type="dxa"/>
              <w:left w:w="120" w:type="dxa"/>
              <w:bottom w:w="70" w:type="dxa"/>
              <w:right w:w="120" w:type="dxa"/>
            </w:tcMar>
          </w:tcPr>
          <w:p w14:paraId="0AFC9B01" w14:textId="77777777" w:rsidR="008D2245" w:rsidRDefault="00000000">
            <w:r>
              <w:rPr>
                <w:rFonts w:ascii="Calibri" w:eastAsia="Calibri" w:hAnsi="Calibri" w:cs="Calibri"/>
                <w:b/>
                <w:bCs/>
                <w:color w:val="052A3A"/>
              </w:rPr>
              <w:t>Informations et candidatures</w:t>
            </w:r>
          </w:p>
        </w:tc>
        <w:tc>
          <w:tcPr>
            <w:tcW w:w="6860" w:type="dxa"/>
            <w:tcMar>
              <w:top w:w="70" w:type="dxa"/>
              <w:left w:w="120" w:type="dxa"/>
              <w:bottom w:w="70" w:type="dxa"/>
              <w:right w:w="120" w:type="dxa"/>
            </w:tcMar>
          </w:tcPr>
          <w:p w14:paraId="17D33B6D" w14:textId="77777777" w:rsidR="008D2245" w:rsidRDefault="00000000">
            <w:r>
              <w:rPr>
                <w:rFonts w:ascii="Calibri" w:eastAsia="Calibri" w:hAnsi="Calibri" w:cs="Calibri"/>
              </w:rPr>
              <w:t>orchideoconsulting.com/PharmXpert-Chine-2026/?</w:t>
            </w:r>
            <w:proofErr w:type="spellStart"/>
            <w:r>
              <w:rPr>
                <w:rFonts w:ascii="Calibri" w:eastAsia="Calibri" w:hAnsi="Calibri" w:cs="Calibri"/>
              </w:rPr>
              <w:t>ref</w:t>
            </w:r>
            <w:proofErr w:type="spellEnd"/>
            <w:r>
              <w:rPr>
                <w:rFonts w:ascii="Calibri" w:eastAsia="Calibri" w:hAnsi="Calibri" w:cs="Calibri"/>
              </w:rPr>
              <w:t>=B24</w:t>
            </w:r>
          </w:p>
        </w:tc>
      </w:tr>
      <w:tr w:rsidR="008D2245" w14:paraId="2357CABD" w14:textId="77777777" w:rsidTr="005C28D1">
        <w:tblPrEx>
          <w:tblCellMar>
            <w:top w:w="0" w:type="dxa"/>
            <w:bottom w:w="0" w:type="dxa"/>
          </w:tblCellMar>
        </w:tblPrEx>
        <w:tc>
          <w:tcPr>
            <w:tcW w:w="2830" w:type="dxa"/>
            <w:shd w:val="clear" w:color="auto" w:fill="F2F7F9"/>
            <w:tcMar>
              <w:top w:w="70" w:type="dxa"/>
              <w:left w:w="120" w:type="dxa"/>
              <w:bottom w:w="70" w:type="dxa"/>
              <w:right w:w="120" w:type="dxa"/>
            </w:tcMar>
          </w:tcPr>
          <w:p w14:paraId="6F65ED90" w14:textId="77777777" w:rsidR="008D2245" w:rsidRDefault="00000000">
            <w:r>
              <w:rPr>
                <w:rFonts w:ascii="Calibri" w:eastAsia="Calibri" w:hAnsi="Calibri" w:cs="Calibri"/>
                <w:b/>
                <w:bCs/>
                <w:color w:val="052A3A"/>
              </w:rPr>
              <w:t>Renseignements</w:t>
            </w:r>
          </w:p>
        </w:tc>
        <w:tc>
          <w:tcPr>
            <w:tcW w:w="6860" w:type="dxa"/>
            <w:tcMar>
              <w:top w:w="70" w:type="dxa"/>
              <w:left w:w="120" w:type="dxa"/>
              <w:bottom w:w="70" w:type="dxa"/>
              <w:right w:w="120" w:type="dxa"/>
            </w:tcMar>
          </w:tcPr>
          <w:p w14:paraId="3457B216" w14:textId="77777777" w:rsidR="008D2245" w:rsidRDefault="00000000">
            <w:r>
              <w:rPr>
                <w:rFonts w:ascii="Calibri" w:eastAsia="Calibri" w:hAnsi="Calibri" w:cs="Calibri"/>
              </w:rPr>
              <w:t>WhatsApp +226 74 78 07 07</w:t>
            </w:r>
          </w:p>
        </w:tc>
      </w:tr>
    </w:tbl>
    <w:p w14:paraId="7A0978D7" w14:textId="77777777" w:rsidR="008D2245" w:rsidRDefault="00000000">
      <w:pPr>
        <w:spacing w:before="260" w:after="110"/>
      </w:pPr>
      <w:r>
        <w:rPr>
          <w:rFonts w:ascii="Calibri" w:eastAsia="Calibri" w:hAnsi="Calibri" w:cs="Calibri"/>
          <w:b/>
          <w:bCs/>
          <w:color w:val="066E93"/>
          <w:sz w:val="25"/>
          <w:szCs w:val="25"/>
        </w:rPr>
        <w:t>À propos des organisateurs</w:t>
      </w:r>
    </w:p>
    <w:p w14:paraId="586DDB8C" w14:textId="77777777" w:rsidR="008D2245" w:rsidRDefault="00000000">
      <w:pPr>
        <w:spacing w:after="150" w:line="280" w:lineRule="auto"/>
      </w:pPr>
      <w:proofErr w:type="spellStart"/>
      <w:r>
        <w:rPr>
          <w:rFonts w:ascii="Calibri" w:eastAsia="Calibri" w:hAnsi="Calibri" w:cs="Calibri"/>
          <w:b/>
          <w:bCs/>
          <w:color w:val="1A1A1A"/>
          <w:sz w:val="21"/>
          <w:szCs w:val="21"/>
        </w:rPr>
        <w:t>Pharm'Xpert</w:t>
      </w:r>
      <w:proofErr w:type="spellEnd"/>
      <w:r>
        <w:rPr>
          <w:rFonts w:ascii="Calibri" w:eastAsia="Calibri" w:hAnsi="Calibri" w:cs="Calibri"/>
          <w:b/>
          <w:bCs/>
          <w:color w:val="1A1A1A"/>
          <w:sz w:val="21"/>
          <w:szCs w:val="21"/>
        </w:rPr>
        <w:t xml:space="preserve"> SA </w:t>
      </w:r>
      <w:r>
        <w:rPr>
          <w:rFonts w:ascii="Calibri" w:eastAsia="Calibri" w:hAnsi="Calibri" w:cs="Calibri"/>
          <w:color w:val="1A1A1A"/>
          <w:sz w:val="21"/>
          <w:szCs w:val="21"/>
        </w:rPr>
        <w:t xml:space="preserve">est un groupe burkinabè présent au Burkina Faso et au Niger, actif dans l'accompagnement d'officines, la formation professionnelle et la production phytopharmaceutique sous sa marque </w:t>
      </w:r>
      <w:proofErr w:type="spellStart"/>
      <w:r>
        <w:rPr>
          <w:rFonts w:ascii="Calibri" w:eastAsia="Calibri" w:hAnsi="Calibri" w:cs="Calibri"/>
          <w:color w:val="1A1A1A"/>
          <w:sz w:val="21"/>
          <w:szCs w:val="21"/>
        </w:rPr>
        <w:t>Phyto'Xpert</w:t>
      </w:r>
      <w:proofErr w:type="spellEnd"/>
      <w:r>
        <w:rPr>
          <w:rFonts w:ascii="Calibri" w:eastAsia="Calibri" w:hAnsi="Calibri" w:cs="Calibri"/>
          <w:color w:val="1A1A1A"/>
          <w:sz w:val="21"/>
          <w:szCs w:val="21"/>
        </w:rPr>
        <w:t>. Site : pharm-xpert.com</w:t>
      </w:r>
    </w:p>
    <w:p w14:paraId="098C650D" w14:textId="6EB7478B" w:rsidR="008D2245" w:rsidRDefault="00000000">
      <w:pPr>
        <w:spacing w:after="150" w:line="280" w:lineRule="auto"/>
      </w:pPr>
      <w:r>
        <w:rPr>
          <w:rFonts w:ascii="Calibri" w:eastAsia="Calibri" w:hAnsi="Calibri" w:cs="Calibri"/>
          <w:b/>
          <w:bCs/>
          <w:color w:val="1A1A1A"/>
          <w:sz w:val="21"/>
          <w:szCs w:val="21"/>
        </w:rPr>
        <w:t xml:space="preserve">Orchideo Consulting </w:t>
      </w:r>
      <w:r>
        <w:rPr>
          <w:rFonts w:ascii="Calibri" w:eastAsia="Calibri" w:hAnsi="Calibri" w:cs="Calibri"/>
          <w:color w:val="1A1A1A"/>
          <w:sz w:val="21"/>
          <w:szCs w:val="21"/>
        </w:rPr>
        <w:t xml:space="preserve">est un cabinet de conseil en stratégie, marketing et formation numérique basé à Ouagadougou, à vocation panafricaine et bilingue. Le cabinet assure la coordination de la mission pour l'Afrique de l'Ouest. Site : </w:t>
      </w:r>
      <w:hyperlink r:id="rId7" w:history="1">
        <w:r w:rsidR="005C28D1" w:rsidRPr="00DB243E">
          <w:rPr>
            <w:rStyle w:val="Hyperlink"/>
            <w:rFonts w:ascii="Calibri" w:eastAsia="Calibri" w:hAnsi="Calibri" w:cs="Calibri"/>
            <w:sz w:val="21"/>
            <w:szCs w:val="21"/>
          </w:rPr>
          <w:t>www.orchideoconsulting.com</w:t>
        </w:r>
      </w:hyperlink>
      <w:r w:rsidR="005C28D1">
        <w:rPr>
          <w:rFonts w:ascii="Calibri" w:eastAsia="Calibri" w:hAnsi="Calibri" w:cs="Calibri"/>
          <w:color w:val="1A1A1A"/>
          <w:sz w:val="21"/>
          <w:szCs w:val="21"/>
        </w:rPr>
        <w:t xml:space="preserve"> </w:t>
      </w:r>
    </w:p>
    <w:p w14:paraId="6A0D595E" w14:textId="77777777" w:rsidR="008D2245" w:rsidRDefault="008D2245">
      <w:pPr>
        <w:pBdr>
          <w:bottom w:val="single" w:sz="6" w:space="1" w:color="D6DFE3"/>
        </w:pBdr>
        <w:spacing w:before="120" w:after="200"/>
      </w:pPr>
    </w:p>
    <w:p w14:paraId="1D2A6D74" w14:textId="77777777" w:rsidR="008D2245" w:rsidRDefault="00000000" w:rsidP="00654FE4">
      <w:r>
        <w:rPr>
          <w:rFonts w:ascii="Calibri" w:eastAsia="Calibri" w:hAnsi="Calibri" w:cs="Calibri"/>
          <w:b/>
          <w:bCs/>
          <w:color w:val="052A3A"/>
          <w:sz w:val="22"/>
          <w:szCs w:val="22"/>
        </w:rPr>
        <w:t>Contact presse</w:t>
      </w:r>
    </w:p>
    <w:p w14:paraId="7FB5A9BE" w14:textId="77777777" w:rsidR="008D2245" w:rsidRDefault="00000000" w:rsidP="00654FE4">
      <w:r>
        <w:rPr>
          <w:rFonts w:ascii="Calibri" w:eastAsia="Calibri" w:hAnsi="Calibri" w:cs="Calibri"/>
          <w:color w:val="1A1A1A"/>
          <w:sz w:val="21"/>
          <w:szCs w:val="21"/>
        </w:rPr>
        <w:t>Orchideo Consulting, coordination Afrique de l'Ouest</w:t>
      </w:r>
    </w:p>
    <w:p w14:paraId="773DDD79" w14:textId="77777777" w:rsidR="008D2245" w:rsidRDefault="00000000" w:rsidP="00654FE4">
      <w:r>
        <w:rPr>
          <w:rFonts w:ascii="Calibri" w:eastAsia="Calibri" w:hAnsi="Calibri" w:cs="Calibri"/>
          <w:color w:val="1A1A1A"/>
          <w:sz w:val="21"/>
          <w:szCs w:val="21"/>
        </w:rPr>
        <w:t>contact@orchideoconsulting.com  ·  WhatsApp +226 74 78 07 07</w:t>
      </w:r>
    </w:p>
    <w:p w14:paraId="1B666A1D" w14:textId="77777777" w:rsidR="008D2245" w:rsidRDefault="00000000" w:rsidP="00654FE4">
      <w:pPr>
        <w:rPr>
          <w:rFonts w:ascii="Calibri" w:eastAsia="Calibri" w:hAnsi="Calibri" w:cs="Calibri"/>
          <w:color w:val="6B7C85"/>
        </w:rPr>
      </w:pPr>
      <w:r>
        <w:rPr>
          <w:rFonts w:ascii="Calibri" w:eastAsia="Calibri" w:hAnsi="Calibri" w:cs="Calibri"/>
          <w:color w:val="6B7C85"/>
        </w:rPr>
        <w:t>Ouaga 2000 Extension Sud, Zone SALITAS, Ouagadougou, Burkina Faso</w:t>
      </w:r>
    </w:p>
    <w:p w14:paraId="78364D8B" w14:textId="77777777" w:rsidR="005C28D1" w:rsidRDefault="005C28D1" w:rsidP="00654FE4"/>
    <w:p w14:paraId="43019774" w14:textId="77777777" w:rsidR="008D2245" w:rsidRPr="00654FE4" w:rsidRDefault="00000000" w:rsidP="00654FE4">
      <w:pPr>
        <w:rPr>
          <w:b/>
          <w:bCs/>
          <w:color w:val="0070C0"/>
        </w:rPr>
      </w:pPr>
      <w:r w:rsidRPr="00654FE4">
        <w:rPr>
          <w:rFonts w:ascii="Calibri" w:eastAsia="Calibri" w:hAnsi="Calibri" w:cs="Calibri"/>
          <w:b/>
          <w:bCs/>
          <w:i/>
          <w:iCs/>
          <w:color w:val="0070C0"/>
        </w:rPr>
        <w:t>Visuels disponibles sur demande : Vignette de partage 1200 x 630 pixels, infographie du déroulé de la mission, logos des organisateurs. Libres d'utilisation dans le cadre de la couverture de cette opération.</w:t>
      </w:r>
    </w:p>
    <w:sectPr w:rsidR="008D2245" w:rsidRPr="00654FE4" w:rsidSect="00654FE4">
      <w:footerReference w:type="default" r:id="rId8"/>
      <w:pgSz w:w="11906" w:h="16838"/>
      <w:pgMar w:top="1000" w:right="1080" w:bottom="142"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B1866" w14:textId="77777777" w:rsidR="003F66B1" w:rsidRDefault="003F66B1" w:rsidP="005F71C9">
      <w:r>
        <w:separator/>
      </w:r>
    </w:p>
  </w:endnote>
  <w:endnote w:type="continuationSeparator" w:id="0">
    <w:p w14:paraId="084C4D91" w14:textId="77777777" w:rsidR="003F66B1" w:rsidRDefault="003F66B1" w:rsidP="005F7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747C8" w14:textId="77777777" w:rsidR="005F71C9" w:rsidRDefault="005F7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4344F" w14:textId="77777777" w:rsidR="003F66B1" w:rsidRDefault="003F66B1" w:rsidP="005F71C9">
      <w:r>
        <w:separator/>
      </w:r>
    </w:p>
  </w:footnote>
  <w:footnote w:type="continuationSeparator" w:id="0">
    <w:p w14:paraId="669395B5" w14:textId="77777777" w:rsidR="003F66B1" w:rsidRDefault="003F66B1" w:rsidP="005F7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37C"/>
    <w:multiLevelType w:val="hybridMultilevel"/>
    <w:tmpl w:val="F0684606"/>
    <w:lvl w:ilvl="0" w:tplc="CB74969E">
      <w:start w:val="1"/>
      <w:numFmt w:val="bullet"/>
      <w:lvlText w:val="●"/>
      <w:lvlJc w:val="left"/>
      <w:pPr>
        <w:ind w:left="720" w:hanging="360"/>
      </w:pPr>
    </w:lvl>
    <w:lvl w:ilvl="1" w:tplc="CF86C9A2">
      <w:start w:val="1"/>
      <w:numFmt w:val="bullet"/>
      <w:lvlText w:val="○"/>
      <w:lvlJc w:val="left"/>
      <w:pPr>
        <w:ind w:left="1440" w:hanging="360"/>
      </w:pPr>
    </w:lvl>
    <w:lvl w:ilvl="2" w:tplc="CBF0435C">
      <w:start w:val="1"/>
      <w:numFmt w:val="bullet"/>
      <w:lvlText w:val="■"/>
      <w:lvlJc w:val="left"/>
      <w:pPr>
        <w:ind w:left="2160" w:hanging="360"/>
      </w:pPr>
    </w:lvl>
    <w:lvl w:ilvl="3" w:tplc="7B3AF1CA">
      <w:start w:val="1"/>
      <w:numFmt w:val="bullet"/>
      <w:lvlText w:val="●"/>
      <w:lvlJc w:val="left"/>
      <w:pPr>
        <w:ind w:left="2880" w:hanging="360"/>
      </w:pPr>
    </w:lvl>
    <w:lvl w:ilvl="4" w:tplc="81609DF6">
      <w:start w:val="1"/>
      <w:numFmt w:val="bullet"/>
      <w:lvlText w:val="○"/>
      <w:lvlJc w:val="left"/>
      <w:pPr>
        <w:ind w:left="3600" w:hanging="360"/>
      </w:pPr>
    </w:lvl>
    <w:lvl w:ilvl="5" w:tplc="759EAE66">
      <w:start w:val="1"/>
      <w:numFmt w:val="bullet"/>
      <w:lvlText w:val="■"/>
      <w:lvlJc w:val="left"/>
      <w:pPr>
        <w:ind w:left="4320" w:hanging="360"/>
      </w:pPr>
    </w:lvl>
    <w:lvl w:ilvl="6" w:tplc="1480F77C">
      <w:start w:val="1"/>
      <w:numFmt w:val="bullet"/>
      <w:lvlText w:val="●"/>
      <w:lvlJc w:val="left"/>
      <w:pPr>
        <w:ind w:left="5040" w:hanging="360"/>
      </w:pPr>
    </w:lvl>
    <w:lvl w:ilvl="7" w:tplc="DFA0B794">
      <w:start w:val="1"/>
      <w:numFmt w:val="bullet"/>
      <w:lvlText w:val="●"/>
      <w:lvlJc w:val="left"/>
      <w:pPr>
        <w:ind w:left="5760" w:hanging="360"/>
      </w:pPr>
    </w:lvl>
    <w:lvl w:ilvl="8" w:tplc="26BA297A">
      <w:start w:val="1"/>
      <w:numFmt w:val="bullet"/>
      <w:lvlText w:val="●"/>
      <w:lvlJc w:val="left"/>
      <w:pPr>
        <w:ind w:left="6480" w:hanging="360"/>
      </w:pPr>
    </w:lvl>
  </w:abstractNum>
  <w:abstractNum w:abstractNumId="1" w15:restartNumberingAfterBreak="0">
    <w:nsid w:val="4233536C"/>
    <w:multiLevelType w:val="hybridMultilevel"/>
    <w:tmpl w:val="14BAA098"/>
    <w:lvl w:ilvl="0" w:tplc="60A2A114">
      <w:start w:val="1"/>
      <w:numFmt w:val="bullet"/>
      <w:lvlText w:val="•"/>
      <w:lvlJc w:val="left"/>
      <w:pPr>
        <w:ind w:left="400" w:hanging="220"/>
      </w:pPr>
    </w:lvl>
    <w:lvl w:ilvl="1" w:tplc="1E20186A">
      <w:numFmt w:val="decimal"/>
      <w:lvlText w:val=""/>
      <w:lvlJc w:val="left"/>
    </w:lvl>
    <w:lvl w:ilvl="2" w:tplc="D95E655E">
      <w:numFmt w:val="decimal"/>
      <w:lvlText w:val=""/>
      <w:lvlJc w:val="left"/>
    </w:lvl>
    <w:lvl w:ilvl="3" w:tplc="5C5A76B4">
      <w:numFmt w:val="decimal"/>
      <w:lvlText w:val=""/>
      <w:lvlJc w:val="left"/>
    </w:lvl>
    <w:lvl w:ilvl="4" w:tplc="3B162F74">
      <w:numFmt w:val="decimal"/>
      <w:lvlText w:val=""/>
      <w:lvlJc w:val="left"/>
    </w:lvl>
    <w:lvl w:ilvl="5" w:tplc="D5887676">
      <w:numFmt w:val="decimal"/>
      <w:lvlText w:val=""/>
      <w:lvlJc w:val="left"/>
    </w:lvl>
    <w:lvl w:ilvl="6" w:tplc="0D2459D0">
      <w:numFmt w:val="decimal"/>
      <w:lvlText w:val=""/>
      <w:lvlJc w:val="left"/>
    </w:lvl>
    <w:lvl w:ilvl="7" w:tplc="D450B412">
      <w:numFmt w:val="decimal"/>
      <w:lvlText w:val=""/>
      <w:lvlJc w:val="left"/>
    </w:lvl>
    <w:lvl w:ilvl="8" w:tplc="91BE9360">
      <w:numFmt w:val="decimal"/>
      <w:lvlText w:val=""/>
      <w:lvlJc w:val="left"/>
    </w:lvl>
  </w:abstractNum>
  <w:num w:numId="1" w16cid:durableId="5444920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245"/>
    <w:rsid w:val="001A147A"/>
    <w:rsid w:val="003F66B1"/>
    <w:rsid w:val="005C28D1"/>
    <w:rsid w:val="005F71C9"/>
    <w:rsid w:val="00654FE4"/>
    <w:rsid w:val="008D2245"/>
    <w:rsid w:val="00FC37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74A4"/>
  <w15:docId w15:val="{5A9AD901-ED2B-474C-B870-0C204632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F71C9"/>
    <w:pPr>
      <w:tabs>
        <w:tab w:val="center" w:pos="4536"/>
        <w:tab w:val="right" w:pos="9072"/>
      </w:tabs>
    </w:pPr>
  </w:style>
  <w:style w:type="character" w:customStyle="1" w:styleId="HeaderChar">
    <w:name w:val="Header Char"/>
    <w:basedOn w:val="DefaultParagraphFont"/>
    <w:link w:val="Header"/>
    <w:uiPriority w:val="99"/>
    <w:rsid w:val="005F71C9"/>
  </w:style>
  <w:style w:type="paragraph" w:styleId="Footer">
    <w:name w:val="footer"/>
    <w:basedOn w:val="Normal"/>
    <w:link w:val="FooterChar"/>
    <w:uiPriority w:val="99"/>
    <w:unhideWhenUsed/>
    <w:rsid w:val="005F71C9"/>
    <w:pPr>
      <w:tabs>
        <w:tab w:val="center" w:pos="4536"/>
        <w:tab w:val="right" w:pos="9072"/>
      </w:tabs>
    </w:pPr>
  </w:style>
  <w:style w:type="character" w:customStyle="1" w:styleId="FooterChar">
    <w:name w:val="Footer Char"/>
    <w:basedOn w:val="DefaultParagraphFont"/>
    <w:link w:val="Footer"/>
    <w:uiPriority w:val="99"/>
    <w:rsid w:val="005F71C9"/>
  </w:style>
  <w:style w:type="character" w:styleId="UnresolvedMention">
    <w:name w:val="Unresolved Mention"/>
    <w:basedOn w:val="DefaultParagraphFont"/>
    <w:uiPriority w:val="99"/>
    <w:semiHidden/>
    <w:unhideWhenUsed/>
    <w:rsid w:val="005C28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rchideoconsult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905</Words>
  <Characters>4980</Characters>
  <Application>Microsoft Office Word</Application>
  <DocSecurity>0</DocSecurity>
  <Lines>41</Lines>
  <Paragraphs>11</Paragraphs>
  <ScaleCrop>false</ScaleCrop>
  <Manager>Stella Christiane DRABO</Manager>
  <Company>Orchideo Consulting</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de presse, Mission Chine 2026</dc:title>
  <dc:creator>Stella Christiane DRABO</dc:creator>
  <dc:description>Document produit par Orchideo Consulting</dc:description>
  <cp:lastModifiedBy>Stella Christiane DRABO</cp:lastModifiedBy>
  <cp:revision>4</cp:revision>
  <cp:lastPrinted>2026-08-18T15:49:00Z</cp:lastPrinted>
  <dcterms:created xsi:type="dcterms:W3CDTF">2026-08-18T15:49:00Z</dcterms:created>
  <dcterms:modified xsi:type="dcterms:W3CDTF">2026-08-19T13:08:00Z</dcterms:modified>
</cp:coreProperties>
</file>